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DD" w:rsidRPr="00691527" w:rsidRDefault="00170ADD" w:rsidP="00795D40">
      <w:pPr>
        <w:jc w:val="center"/>
        <w:rPr>
          <w:rFonts w:ascii="Arial Unicode MS" w:hAnsi="Arial Unicode MS" w:cs="Arial Unicode MS"/>
          <w:b/>
          <w:i/>
          <w:sz w:val="22"/>
          <w:szCs w:val="22"/>
        </w:rPr>
      </w:pPr>
      <w:r w:rsidRPr="00414D22">
        <w:rPr>
          <w:rFonts w:ascii="Arial" w:hAnsi="Arial" w:cs="Arial"/>
        </w:rPr>
        <w:tab/>
      </w:r>
      <w:r w:rsidRPr="00414D22">
        <w:rPr>
          <w:rFonts w:ascii="Arial" w:hAnsi="Arial" w:cs="Arial"/>
          <w:sz w:val="22"/>
          <w:szCs w:val="22"/>
        </w:rPr>
        <w:tab/>
      </w:r>
      <w:r w:rsidRPr="00414D22">
        <w:rPr>
          <w:rFonts w:ascii="Arial" w:hAnsi="Arial" w:cs="Arial"/>
          <w:sz w:val="22"/>
          <w:szCs w:val="22"/>
        </w:rPr>
        <w:tab/>
      </w:r>
      <w:r w:rsidRPr="00414D22">
        <w:rPr>
          <w:rFonts w:ascii="Arial" w:hAnsi="Arial" w:cs="Arial"/>
          <w:sz w:val="22"/>
          <w:szCs w:val="22"/>
        </w:rPr>
        <w:tab/>
      </w:r>
      <w:r w:rsidRPr="00414D22">
        <w:rPr>
          <w:rFonts w:ascii="Arial" w:hAnsi="Arial" w:cs="Arial"/>
          <w:sz w:val="22"/>
          <w:szCs w:val="22"/>
        </w:rPr>
        <w:tab/>
      </w:r>
      <w:r w:rsidRPr="00414D22">
        <w:rPr>
          <w:rFonts w:ascii="Arial" w:hAnsi="Arial" w:cs="Arial"/>
          <w:sz w:val="22"/>
          <w:szCs w:val="22"/>
        </w:rPr>
        <w:tab/>
      </w:r>
      <w:r w:rsidRPr="00414D22">
        <w:rPr>
          <w:rFonts w:ascii="Arial" w:hAnsi="Arial" w:cs="Arial"/>
          <w:sz w:val="22"/>
          <w:szCs w:val="22"/>
        </w:rPr>
        <w:tab/>
      </w:r>
      <w:r w:rsidRPr="00414D22">
        <w:rPr>
          <w:rFonts w:ascii="Arial" w:hAnsi="Arial" w:cs="Arial"/>
          <w:sz w:val="22"/>
          <w:szCs w:val="22"/>
        </w:rPr>
        <w:tab/>
      </w:r>
      <w:r w:rsidRPr="00414D22">
        <w:rPr>
          <w:rFonts w:ascii="Arial" w:hAnsi="Arial" w:cs="Arial"/>
          <w:sz w:val="22"/>
          <w:szCs w:val="22"/>
        </w:rPr>
        <w:tab/>
      </w:r>
      <w:r w:rsidRPr="00414D22">
        <w:rPr>
          <w:rFonts w:ascii="Arial" w:hAnsi="Arial" w:cs="Arial"/>
          <w:sz w:val="22"/>
          <w:szCs w:val="22"/>
        </w:rPr>
        <w:tab/>
      </w:r>
      <w:r w:rsidRPr="00414D22">
        <w:rPr>
          <w:rFonts w:ascii="Arial" w:hAnsi="Arial" w:cs="Arial"/>
          <w:sz w:val="22"/>
          <w:szCs w:val="22"/>
        </w:rPr>
        <w:tab/>
      </w:r>
    </w:p>
    <w:p w:rsidR="00170ADD" w:rsidRPr="002852A0" w:rsidRDefault="00170ADD" w:rsidP="00795D40">
      <w:pPr>
        <w:jc w:val="center"/>
        <w:rPr>
          <w:rFonts w:ascii="Arial Unicode MS" w:hAnsi="Arial Unicode MS" w:cs="Arial Unicode MS"/>
          <w:color w:val="002060"/>
          <w:sz w:val="22"/>
          <w:szCs w:val="22"/>
        </w:rPr>
      </w:pPr>
      <w:r w:rsidRPr="002852A0">
        <w:rPr>
          <w:rFonts w:ascii="Arial Unicode MS" w:hAnsi="Arial Unicode MS" w:cs="Arial Unicode MS"/>
          <w:color w:val="002060"/>
          <w:sz w:val="22"/>
          <w:szCs w:val="22"/>
        </w:rPr>
        <w:t xml:space="preserve">Schema esemplificativo della domanda </w:t>
      </w:r>
    </w:p>
    <w:p w:rsidR="00170ADD" w:rsidRPr="002852A0" w:rsidRDefault="00170ADD" w:rsidP="00795D40">
      <w:pPr>
        <w:jc w:val="center"/>
        <w:rPr>
          <w:rFonts w:ascii="Arial Unicode MS" w:hAnsi="Arial Unicode MS" w:cs="Arial Unicode MS"/>
          <w:i/>
          <w:color w:val="002060"/>
          <w:sz w:val="22"/>
          <w:szCs w:val="22"/>
        </w:rPr>
      </w:pPr>
      <w:r w:rsidRPr="002852A0">
        <w:rPr>
          <w:rFonts w:ascii="Arial Unicode MS" w:hAnsi="Arial Unicode MS" w:cs="Arial Unicode MS"/>
          <w:i/>
          <w:color w:val="002060"/>
          <w:sz w:val="22"/>
          <w:szCs w:val="22"/>
        </w:rPr>
        <w:t>(</w:t>
      </w:r>
      <w:r w:rsidRPr="002852A0">
        <w:rPr>
          <w:rFonts w:ascii="Arial Unicode MS" w:hAnsi="Arial Unicode MS" w:cs="Arial Unicode MS"/>
          <w:i/>
          <w:color w:val="002060"/>
          <w:sz w:val="16"/>
          <w:szCs w:val="16"/>
        </w:rPr>
        <w:t>da redigere in carta semplice</w:t>
      </w:r>
      <w:r w:rsidRPr="002852A0">
        <w:rPr>
          <w:rFonts w:ascii="Arial Unicode MS" w:hAnsi="Arial Unicode MS" w:cs="Arial Unicode MS"/>
          <w:i/>
          <w:color w:val="002060"/>
          <w:sz w:val="22"/>
          <w:szCs w:val="22"/>
        </w:rPr>
        <w:t>)</w:t>
      </w:r>
    </w:p>
    <w:p w:rsidR="00170ADD" w:rsidRPr="000E190F" w:rsidRDefault="00170ADD" w:rsidP="00795D40">
      <w:pPr>
        <w:tabs>
          <w:tab w:val="left" w:pos="7088"/>
        </w:tabs>
        <w:jc w:val="right"/>
        <w:rPr>
          <w:rFonts w:ascii="Arial Unicode MS" w:hAnsi="Arial Unicode MS" w:cs="Arial Unicode MS"/>
          <w:color w:val="002060"/>
          <w:sz w:val="22"/>
          <w:szCs w:val="22"/>
        </w:rPr>
      </w:pPr>
      <w:r w:rsidRPr="000E190F">
        <w:rPr>
          <w:rFonts w:ascii="Arial Unicode MS" w:hAnsi="Arial Unicode MS" w:cs="Arial Unicode MS"/>
          <w:color w:val="002060"/>
          <w:sz w:val="22"/>
          <w:szCs w:val="22"/>
        </w:rPr>
        <w:t xml:space="preserve">Al Direttore </w:t>
      </w:r>
    </w:p>
    <w:p w:rsidR="00170ADD" w:rsidRPr="000E190F" w:rsidRDefault="00170ADD" w:rsidP="00795D40">
      <w:pPr>
        <w:tabs>
          <w:tab w:val="left" w:pos="7088"/>
        </w:tabs>
        <w:jc w:val="right"/>
        <w:rPr>
          <w:rFonts w:ascii="Arial Unicode MS" w:hAnsi="Arial Unicode MS" w:cs="Arial Unicode MS"/>
          <w:color w:val="002060"/>
          <w:sz w:val="22"/>
          <w:szCs w:val="22"/>
        </w:rPr>
      </w:pPr>
      <w:r w:rsidRPr="000E190F">
        <w:rPr>
          <w:rFonts w:ascii="Arial Unicode MS" w:hAnsi="Arial Unicode MS" w:cs="Arial Unicode MS"/>
          <w:color w:val="002060"/>
          <w:sz w:val="22"/>
          <w:szCs w:val="22"/>
        </w:rPr>
        <w:t>del Dipartimento BIOMORF</w:t>
      </w:r>
    </w:p>
    <w:p w:rsidR="00170ADD" w:rsidRPr="000E190F" w:rsidRDefault="00170ADD" w:rsidP="00795D40">
      <w:pPr>
        <w:tabs>
          <w:tab w:val="left" w:pos="7088"/>
        </w:tabs>
        <w:ind w:firstLine="6480"/>
        <w:jc w:val="right"/>
        <w:rPr>
          <w:rFonts w:ascii="Arial Unicode MS" w:hAnsi="Arial Unicode MS" w:cs="Arial Unicode MS"/>
          <w:color w:val="002060"/>
          <w:sz w:val="22"/>
          <w:szCs w:val="22"/>
        </w:rPr>
      </w:pPr>
      <w:r w:rsidRPr="000E190F">
        <w:rPr>
          <w:rFonts w:ascii="Arial Unicode MS" w:hAnsi="Arial Unicode MS" w:cs="Arial Unicode MS"/>
          <w:color w:val="002060"/>
          <w:sz w:val="22"/>
          <w:szCs w:val="22"/>
        </w:rPr>
        <w:t>A.O.U. “G. Martino” Pal G.</w:t>
      </w:r>
    </w:p>
    <w:p w:rsidR="00170ADD" w:rsidRPr="000E190F" w:rsidRDefault="00170ADD" w:rsidP="00795D40">
      <w:pPr>
        <w:tabs>
          <w:tab w:val="left" w:pos="7088"/>
        </w:tabs>
        <w:ind w:firstLine="6480"/>
        <w:jc w:val="right"/>
        <w:rPr>
          <w:rFonts w:ascii="Arial Unicode MS" w:hAnsi="Arial Unicode MS" w:cs="Arial Unicode MS"/>
          <w:color w:val="002060"/>
          <w:sz w:val="22"/>
          <w:szCs w:val="22"/>
        </w:rPr>
      </w:pPr>
      <w:r w:rsidRPr="000E190F">
        <w:rPr>
          <w:rFonts w:ascii="Arial Unicode MS" w:hAnsi="Arial Unicode MS" w:cs="Arial Unicode MS"/>
          <w:color w:val="002060"/>
          <w:sz w:val="22"/>
          <w:szCs w:val="22"/>
        </w:rPr>
        <w:t xml:space="preserve">Via Consolare Valeria, 1 </w:t>
      </w:r>
    </w:p>
    <w:p w:rsidR="00170ADD" w:rsidRPr="000E190F" w:rsidRDefault="00170ADD" w:rsidP="00795D40">
      <w:pPr>
        <w:tabs>
          <w:tab w:val="left" w:pos="7088"/>
        </w:tabs>
        <w:ind w:firstLine="6480"/>
        <w:jc w:val="right"/>
        <w:rPr>
          <w:rFonts w:ascii="Arial Unicode MS" w:hAnsi="Arial Unicode MS" w:cs="Arial Unicode MS"/>
          <w:color w:val="002060"/>
          <w:sz w:val="22"/>
          <w:szCs w:val="22"/>
        </w:rPr>
      </w:pPr>
      <w:r w:rsidRPr="000E190F">
        <w:rPr>
          <w:rFonts w:ascii="Arial Unicode MS" w:hAnsi="Arial Unicode MS" w:cs="Arial Unicode MS"/>
          <w:color w:val="002060"/>
          <w:sz w:val="22"/>
          <w:szCs w:val="22"/>
        </w:rPr>
        <w:t>98125 Messina (Me)</w:t>
      </w:r>
    </w:p>
    <w:p w:rsidR="00170ADD" w:rsidRPr="000E190F" w:rsidRDefault="00170ADD" w:rsidP="00795D40">
      <w:pPr>
        <w:jc w:val="both"/>
        <w:rPr>
          <w:rFonts w:ascii="Arial Unicode MS" w:hAnsi="Arial Unicode MS" w:cs="Arial Unicode MS"/>
          <w:color w:val="002060"/>
          <w:sz w:val="22"/>
          <w:szCs w:val="22"/>
        </w:rPr>
      </w:pPr>
    </w:p>
    <w:p w:rsidR="00170ADD" w:rsidRPr="000E190F" w:rsidRDefault="00170ADD" w:rsidP="00795D40">
      <w:pPr>
        <w:jc w:val="both"/>
        <w:rPr>
          <w:rFonts w:ascii="Arial Unicode MS" w:hAnsi="Arial Unicode MS" w:cs="Arial Unicode MS"/>
          <w:color w:val="002060"/>
          <w:sz w:val="22"/>
          <w:szCs w:val="22"/>
        </w:rPr>
      </w:pPr>
    </w:p>
    <w:p w:rsidR="00170ADD" w:rsidRPr="000E190F" w:rsidRDefault="00170ADD" w:rsidP="00795D40">
      <w:pPr>
        <w:jc w:val="both"/>
        <w:rPr>
          <w:rFonts w:ascii="Arial Unicode MS" w:hAnsi="Arial Unicode MS" w:cs="Arial Unicode MS"/>
          <w:b/>
          <w:color w:val="002060"/>
          <w:sz w:val="22"/>
          <w:szCs w:val="22"/>
        </w:rPr>
      </w:pPr>
      <w:r w:rsidRPr="000E190F">
        <w:rPr>
          <w:rFonts w:ascii="Arial Unicode MS" w:hAnsi="Arial Unicode MS" w:cs="Arial Unicode MS"/>
          <w:color w:val="002060"/>
          <w:sz w:val="22"/>
          <w:szCs w:val="22"/>
        </w:rPr>
        <w:t>Il/la sottoscritto/a _______________________________________________________________________</w:t>
      </w:r>
      <w:r w:rsidRPr="000E190F">
        <w:rPr>
          <w:rFonts w:ascii="Arial Unicode MS" w:hAnsi="Arial Unicode MS" w:cs="Arial Unicode MS"/>
          <w:b/>
          <w:color w:val="002060"/>
          <w:sz w:val="22"/>
          <w:szCs w:val="22"/>
        </w:rPr>
        <w:t xml:space="preserve"> </w:t>
      </w:r>
    </w:p>
    <w:p w:rsidR="00170ADD" w:rsidRPr="000E190F" w:rsidRDefault="00170ADD" w:rsidP="00795D40">
      <w:pPr>
        <w:jc w:val="both"/>
        <w:rPr>
          <w:rFonts w:ascii="Arial Unicode MS" w:hAnsi="Arial Unicode MS" w:cs="Arial Unicode MS"/>
          <w:color w:val="002060"/>
          <w:sz w:val="22"/>
          <w:szCs w:val="22"/>
        </w:rPr>
      </w:pPr>
      <w:r w:rsidRPr="000E190F">
        <w:rPr>
          <w:rFonts w:ascii="Arial Unicode MS" w:hAnsi="Arial Unicode MS" w:cs="Arial Unicode MS"/>
          <w:color w:val="002060"/>
          <w:sz w:val="22"/>
          <w:szCs w:val="22"/>
        </w:rPr>
        <w:t>nato a ______________________________________ prov. ___________ il _______________________</w:t>
      </w:r>
    </w:p>
    <w:p w:rsidR="00170ADD" w:rsidRPr="000E190F" w:rsidRDefault="00170ADD" w:rsidP="00795D40">
      <w:pPr>
        <w:jc w:val="both"/>
        <w:rPr>
          <w:rFonts w:ascii="Arial Unicode MS" w:hAnsi="Arial Unicode MS" w:cs="Arial Unicode MS"/>
          <w:color w:val="002060"/>
          <w:sz w:val="22"/>
          <w:szCs w:val="22"/>
        </w:rPr>
      </w:pPr>
      <w:r w:rsidRPr="000E190F">
        <w:rPr>
          <w:rFonts w:ascii="Arial Unicode MS" w:hAnsi="Arial Unicode MS" w:cs="Arial Unicode MS"/>
          <w:color w:val="002060"/>
          <w:sz w:val="22"/>
          <w:szCs w:val="22"/>
        </w:rPr>
        <w:t xml:space="preserve">residente a _________________________________ prov. ______________ c.a.p. _________________     </w:t>
      </w:r>
    </w:p>
    <w:p w:rsidR="00170ADD" w:rsidRPr="000E190F" w:rsidRDefault="00170ADD" w:rsidP="00795D40">
      <w:pPr>
        <w:jc w:val="both"/>
        <w:rPr>
          <w:rFonts w:ascii="Arial Unicode MS" w:hAnsi="Arial Unicode MS" w:cs="Arial Unicode MS"/>
          <w:color w:val="002060"/>
          <w:sz w:val="22"/>
          <w:szCs w:val="22"/>
        </w:rPr>
      </w:pPr>
      <w:r w:rsidRPr="000E190F">
        <w:rPr>
          <w:rFonts w:ascii="Arial Unicode MS" w:hAnsi="Arial Unicode MS" w:cs="Arial Unicode MS"/>
          <w:color w:val="002060"/>
          <w:sz w:val="22"/>
          <w:szCs w:val="22"/>
        </w:rPr>
        <w:t>indirizzo ______________________________________________________________________________</w:t>
      </w:r>
    </w:p>
    <w:p w:rsidR="00170ADD" w:rsidRPr="000E190F" w:rsidRDefault="00170ADD" w:rsidP="00795D40">
      <w:pPr>
        <w:jc w:val="both"/>
        <w:rPr>
          <w:rFonts w:ascii="Arial Unicode MS" w:hAnsi="Arial Unicode MS" w:cs="Arial Unicode MS"/>
          <w:color w:val="002060"/>
          <w:sz w:val="22"/>
          <w:szCs w:val="22"/>
        </w:rPr>
      </w:pPr>
      <w:r w:rsidRPr="000E190F">
        <w:rPr>
          <w:rFonts w:ascii="Arial Unicode MS" w:hAnsi="Arial Unicode MS" w:cs="Arial Unicode MS"/>
          <w:color w:val="002060"/>
          <w:sz w:val="22"/>
          <w:szCs w:val="22"/>
        </w:rPr>
        <w:t>codice fiscale _________________________________________________________________________</w:t>
      </w:r>
    </w:p>
    <w:p w:rsidR="00170ADD" w:rsidRPr="000E190F" w:rsidRDefault="00170ADD" w:rsidP="00795D40">
      <w:pPr>
        <w:jc w:val="both"/>
        <w:rPr>
          <w:rFonts w:ascii="Arial Unicode MS" w:hAnsi="Arial Unicode MS" w:cs="Arial Unicode MS"/>
          <w:color w:val="002060"/>
          <w:sz w:val="22"/>
          <w:szCs w:val="22"/>
        </w:rPr>
      </w:pPr>
    </w:p>
    <w:p w:rsidR="00170ADD" w:rsidRPr="000E190F" w:rsidRDefault="00170ADD" w:rsidP="00795D40">
      <w:pPr>
        <w:spacing w:line="360" w:lineRule="auto"/>
        <w:jc w:val="center"/>
        <w:rPr>
          <w:rFonts w:ascii="Arial Unicode MS" w:hAnsi="Arial Unicode MS" w:cs="Arial Unicode MS"/>
          <w:b/>
          <w:color w:val="002060"/>
          <w:sz w:val="22"/>
          <w:szCs w:val="22"/>
        </w:rPr>
      </w:pPr>
      <w:r w:rsidRPr="000E190F">
        <w:rPr>
          <w:rFonts w:ascii="Arial Unicode MS" w:hAnsi="Arial Unicode MS" w:cs="Arial Unicode MS"/>
          <w:b/>
          <w:color w:val="002060"/>
          <w:sz w:val="22"/>
          <w:szCs w:val="22"/>
        </w:rPr>
        <w:t>CHIEDE</w:t>
      </w:r>
    </w:p>
    <w:p w:rsidR="00170ADD" w:rsidRDefault="00170ADD" w:rsidP="00795D40">
      <w:pPr>
        <w:jc w:val="both"/>
        <w:rPr>
          <w:rFonts w:ascii="Arial Unicode MS" w:hAnsi="Arial Unicode MS" w:cs="Arial Unicode MS"/>
          <w:color w:val="002060"/>
          <w:sz w:val="22"/>
          <w:szCs w:val="22"/>
        </w:rPr>
      </w:pPr>
      <w:r w:rsidRPr="000E190F">
        <w:rPr>
          <w:rFonts w:ascii="Arial Unicode MS" w:hAnsi="Arial Unicode MS" w:cs="Arial Unicode MS"/>
          <w:color w:val="002060"/>
          <w:sz w:val="22"/>
          <w:szCs w:val="22"/>
        </w:rPr>
        <w:t xml:space="preserve">di essere ammess__ a partecipare alla </w:t>
      </w:r>
      <w:r w:rsidRPr="00E91349">
        <w:rPr>
          <w:rFonts w:ascii="Arial Unicode MS" w:hAnsi="Arial Unicode MS" w:cs="Arial Unicode MS"/>
          <w:b/>
          <w:color w:val="002060"/>
          <w:sz w:val="22"/>
          <w:szCs w:val="22"/>
        </w:rPr>
        <w:t>Procedura selettiva di valutazione comparativa, per l’assegnazione di incarichi di insegnamento, A.A. 202</w:t>
      </w:r>
      <w:r>
        <w:rPr>
          <w:rFonts w:ascii="Arial Unicode MS" w:hAnsi="Arial Unicode MS" w:cs="Arial Unicode MS"/>
          <w:b/>
          <w:color w:val="002060"/>
          <w:sz w:val="22"/>
          <w:szCs w:val="22"/>
        </w:rPr>
        <w:t>6</w:t>
      </w:r>
      <w:r w:rsidRPr="00E91349">
        <w:rPr>
          <w:rFonts w:ascii="Arial Unicode MS" w:hAnsi="Arial Unicode MS" w:cs="Arial Unicode MS"/>
          <w:b/>
          <w:color w:val="002060"/>
          <w:sz w:val="22"/>
          <w:szCs w:val="22"/>
        </w:rPr>
        <w:t>/202</w:t>
      </w:r>
      <w:r>
        <w:rPr>
          <w:rFonts w:ascii="Arial Unicode MS" w:hAnsi="Arial Unicode MS" w:cs="Arial Unicode MS"/>
          <w:b/>
          <w:color w:val="002060"/>
          <w:sz w:val="22"/>
          <w:szCs w:val="22"/>
        </w:rPr>
        <w:t>7</w:t>
      </w:r>
      <w:r w:rsidRPr="00E91349">
        <w:rPr>
          <w:rFonts w:ascii="Arial Unicode MS" w:hAnsi="Arial Unicode MS" w:cs="Arial Unicode MS"/>
          <w:b/>
          <w:color w:val="002060"/>
          <w:sz w:val="22"/>
          <w:szCs w:val="22"/>
        </w:rPr>
        <w:t>, mediante contratto a titolo oneroso o all’interno del carico didattico istituzionale, per le esigen</w:t>
      </w:r>
      <w:r>
        <w:rPr>
          <w:rFonts w:ascii="Arial Unicode MS" w:hAnsi="Arial Unicode MS" w:cs="Arial Unicode MS"/>
          <w:b/>
          <w:color w:val="002060"/>
          <w:sz w:val="22"/>
          <w:szCs w:val="22"/>
        </w:rPr>
        <w:t>ze del Master Universitario di 1</w:t>
      </w:r>
      <w:r w:rsidRPr="00E91349">
        <w:rPr>
          <w:rFonts w:ascii="Arial Unicode MS" w:hAnsi="Arial Unicode MS" w:cs="Arial Unicode MS"/>
          <w:b/>
          <w:color w:val="002060"/>
          <w:sz w:val="22"/>
          <w:szCs w:val="22"/>
        </w:rPr>
        <w:t xml:space="preserve">° livello in </w:t>
      </w:r>
      <w:r>
        <w:rPr>
          <w:rFonts w:ascii="Arial Unicode MS" w:hAnsi="Arial Unicode MS" w:cs="Arial Unicode MS"/>
          <w:b/>
          <w:color w:val="002060"/>
          <w:sz w:val="22"/>
          <w:szCs w:val="22"/>
        </w:rPr>
        <w:t>“Fisiopatologia respiratoria dell’adulto e del bambino”</w:t>
      </w:r>
      <w:r w:rsidRPr="005C69C2">
        <w:rPr>
          <w:rFonts w:ascii="Arial Unicode MS" w:hAnsi="Arial Unicode MS" w:cs="Arial Unicode MS"/>
          <w:b/>
          <w:bCs/>
          <w:color w:val="002060"/>
          <w:sz w:val="22"/>
          <w:szCs w:val="22"/>
        </w:rPr>
        <w:t>- 1</w:t>
      </w:r>
      <w:r w:rsidRPr="005C69C2">
        <w:rPr>
          <w:rFonts w:ascii="Arial Unicode MS" w:hAnsi="Arial Unicode MS" w:cs="Arial Unicode MS"/>
          <w:b/>
          <w:bCs/>
          <w:color w:val="002060"/>
          <w:sz w:val="22"/>
          <w:szCs w:val="22"/>
          <w:vertAlign w:val="superscript"/>
        </w:rPr>
        <w:t>a</w:t>
      </w:r>
      <w:r w:rsidRPr="005C69C2">
        <w:rPr>
          <w:rFonts w:ascii="Arial Unicode MS" w:hAnsi="Arial Unicode MS" w:cs="Arial Unicode MS"/>
          <w:b/>
          <w:bCs/>
          <w:color w:val="002060"/>
          <w:sz w:val="22"/>
          <w:szCs w:val="22"/>
        </w:rPr>
        <w:t> edizione, A</w:t>
      </w:r>
      <w:r>
        <w:rPr>
          <w:rFonts w:ascii="Arial Unicode MS" w:hAnsi="Arial Unicode MS" w:cs="Arial Unicode MS"/>
          <w:b/>
          <w:bCs/>
          <w:color w:val="002060"/>
          <w:sz w:val="22"/>
          <w:szCs w:val="22"/>
        </w:rPr>
        <w:t>.A. 2026-2027</w:t>
      </w:r>
      <w:r w:rsidRPr="005C69C2">
        <w:rPr>
          <w:rFonts w:ascii="Arial Unicode MS" w:hAnsi="Arial Unicode MS" w:cs="Arial Unicode MS"/>
          <w:b/>
          <w:bCs/>
          <w:color w:val="002060"/>
          <w:sz w:val="22"/>
          <w:szCs w:val="22"/>
        </w:rPr>
        <w:t> </w:t>
      </w:r>
      <w:r>
        <w:rPr>
          <w:rFonts w:ascii="Arial Unicode MS" w:hAnsi="Arial Unicode MS" w:cs="Arial Unicode MS"/>
          <w:b/>
          <w:bCs/>
          <w:color w:val="002060"/>
          <w:sz w:val="22"/>
          <w:szCs w:val="22"/>
        </w:rPr>
        <w:t xml:space="preserve">Direttrice Prof. Paolo Ruggeri </w:t>
      </w:r>
      <w:r w:rsidRPr="000E190F">
        <w:rPr>
          <w:rFonts w:ascii="Arial Unicode MS" w:hAnsi="Arial Unicode MS" w:cs="Arial Unicode MS"/>
          <w:color w:val="002060"/>
          <w:sz w:val="22"/>
          <w:szCs w:val="22"/>
        </w:rPr>
        <w:t xml:space="preserve">presso il Dipartimento di Scienze Biomediche, Odontoiatriche e delle Immagini Morfologiche e Funzionali (BIOMORF) dell’Università degli Studi di Messina, sito presso l’ A.O.U. “G. Martino” Palazzina G “Torre Biologica”, Via Consolare Valeria n. 1, Messina (Me), di cui al bando prot. n. ___del __/__/______ </w:t>
      </w:r>
      <w:r>
        <w:rPr>
          <w:rFonts w:ascii="Arial Unicode MS" w:hAnsi="Arial Unicode MS" w:cs="Arial Unicode MS"/>
          <w:color w:val="002060"/>
          <w:sz w:val="22"/>
          <w:szCs w:val="22"/>
        </w:rPr>
        <w:t>, ed in particolare presenta domanda di partecipazione alla procedura per il/i seguenti ambiti:</w:t>
      </w:r>
    </w:p>
    <w:p w:rsidR="00170ADD" w:rsidRDefault="00170ADD" w:rsidP="00795D40">
      <w:pPr>
        <w:jc w:val="both"/>
        <w:rPr>
          <w:rFonts w:ascii="Arial Unicode MS" w:hAnsi="Arial Unicode MS" w:cs="Arial Unicode MS"/>
          <w:color w:val="002060"/>
          <w:sz w:val="22"/>
          <w:szCs w:val="22"/>
        </w:rPr>
      </w:pPr>
      <w:r w:rsidRPr="00CD4679">
        <w:rPr>
          <w:rStyle w:val="PlaceholderText"/>
        </w:rPr>
        <w:t>Scegliere un elemento.</w:t>
      </w:r>
    </w:p>
    <w:p w:rsidR="00170ADD" w:rsidRPr="00533B95" w:rsidRDefault="00170ADD" w:rsidP="00044514">
      <w:pPr>
        <w:pStyle w:val="Default"/>
        <w:jc w:val="both"/>
        <w:rPr>
          <w:rFonts w:ascii="Aptos Display" w:hAnsi="Aptos Display" w:cs="Aptos"/>
          <w:color w:val="002060"/>
          <w:sz w:val="22"/>
          <w:szCs w:val="22"/>
        </w:rPr>
      </w:pPr>
    </w:p>
    <w:tbl>
      <w:tblPr>
        <w:tblpPr w:leftFromText="141" w:rightFromText="141" w:vertAnchor="text" w:horzAnchor="margin" w:tblpX="-294" w:tblpY="176"/>
        <w:tblW w:w="10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559"/>
        <w:gridCol w:w="3827"/>
        <w:gridCol w:w="1276"/>
        <w:gridCol w:w="2273"/>
        <w:gridCol w:w="704"/>
        <w:gridCol w:w="704"/>
      </w:tblGrid>
      <w:tr w:rsidR="00170ADD" w:rsidRPr="002B4B22" w:rsidTr="00957E10">
        <w:tc>
          <w:tcPr>
            <w:tcW w:w="568" w:type="dxa"/>
          </w:tcPr>
          <w:p w:rsidR="00170ADD" w:rsidRPr="00957E1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bookmarkStart w:id="0" w:name="_Hlk156569775"/>
            <w:bookmarkStart w:id="1" w:name="_Hlk156569743"/>
            <w:r w:rsidRPr="00957E1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N.</w:t>
            </w:r>
          </w:p>
        </w:tc>
        <w:tc>
          <w:tcPr>
            <w:tcW w:w="1559" w:type="dxa"/>
          </w:tcPr>
          <w:p w:rsidR="00170ADD" w:rsidRPr="00957E1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957E1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Ambito</w:t>
            </w:r>
          </w:p>
        </w:tc>
        <w:tc>
          <w:tcPr>
            <w:tcW w:w="3827" w:type="dxa"/>
          </w:tcPr>
          <w:p w:rsidR="00170ADD" w:rsidRPr="00957E1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957E1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Obiettivi formativi specifici e contenuti</w:t>
            </w:r>
          </w:p>
        </w:tc>
        <w:tc>
          <w:tcPr>
            <w:tcW w:w="1276" w:type="dxa"/>
          </w:tcPr>
          <w:p w:rsidR="00170ADD" w:rsidRPr="00957E10" w:rsidRDefault="00170ADD" w:rsidP="00957E10">
            <w:pPr>
              <w:suppressAutoHyphens/>
              <w:spacing w:line="240" w:lineRule="exact"/>
              <w:ind w:left="730" w:hanging="730"/>
              <w:jc w:val="both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957E1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SSD</w:t>
            </w:r>
          </w:p>
        </w:tc>
        <w:tc>
          <w:tcPr>
            <w:tcW w:w="2273" w:type="dxa"/>
          </w:tcPr>
          <w:p w:rsidR="00170ADD" w:rsidRPr="00957E1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957E1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Ore frontali</w:t>
            </w:r>
          </w:p>
          <w:p w:rsidR="00170ADD" w:rsidRPr="00957E10" w:rsidRDefault="00170ADD" w:rsidP="00957E10">
            <w:pPr>
              <w:suppressAutoHyphens/>
              <w:spacing w:line="240" w:lineRule="exact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957E1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+Ore Studio Individuale/ Laboratoriale</w:t>
            </w:r>
          </w:p>
        </w:tc>
        <w:tc>
          <w:tcPr>
            <w:tcW w:w="704" w:type="dxa"/>
          </w:tcPr>
          <w:p w:rsidR="00170ADD" w:rsidRPr="00957E10" w:rsidRDefault="00170ADD" w:rsidP="00957E10">
            <w:pPr>
              <w:pStyle w:val="TableParagraph"/>
              <w:suppressAutoHyphens/>
              <w:kinsoku w:val="0"/>
              <w:overflowPunct w:val="0"/>
              <w:spacing w:before="2"/>
              <w:ind w:left="0"/>
              <w:rPr>
                <w:rFonts w:ascii="Aptos Display" w:hAnsi="Aptos Display" w:cs="Aptos"/>
                <w:color w:val="002060"/>
                <w:sz w:val="20"/>
                <w:szCs w:val="20"/>
              </w:rPr>
            </w:pPr>
          </w:p>
          <w:p w:rsidR="00170ADD" w:rsidRPr="00957E1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957E1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CFU</w:t>
            </w:r>
          </w:p>
        </w:tc>
        <w:tc>
          <w:tcPr>
            <w:tcW w:w="704" w:type="dxa"/>
            <w:vAlign w:val="center"/>
          </w:tcPr>
          <w:p w:rsidR="00170ADD" w:rsidRPr="00957E10" w:rsidRDefault="00170ADD" w:rsidP="00957E10">
            <w:pPr>
              <w:pStyle w:val="TableParagraph"/>
              <w:suppressAutoHyphens/>
              <w:kinsoku w:val="0"/>
              <w:overflowPunct w:val="0"/>
              <w:spacing w:before="2"/>
              <w:ind w:left="0"/>
              <w:jc w:val="center"/>
              <w:rPr>
                <w:rFonts w:ascii="Aptos Display" w:hAnsi="Aptos Display" w:cs="Aptos"/>
                <w:color w:val="002060"/>
                <w:sz w:val="20"/>
                <w:szCs w:val="20"/>
              </w:rPr>
            </w:pPr>
          </w:p>
        </w:tc>
      </w:tr>
      <w:tr w:rsidR="00170ADD" w:rsidRPr="002852A0" w:rsidTr="00957E10">
        <w:tc>
          <w:tcPr>
            <w:tcW w:w="568" w:type="dxa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vAlign w:val="center"/>
          </w:tcPr>
          <w:p w:rsidR="00170ADD" w:rsidRPr="002852A0" w:rsidRDefault="00170ADD" w:rsidP="00957E10">
            <w:pPr>
              <w:suppressAutoHyphens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Fisiologia dell'apparato respiratorio e maturazione funzionale</w:t>
            </w:r>
          </w:p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bCs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Fisiologia respiratoria età-dipendente. Maturazione funzionale dall'età neonatale all'età adulta. Sviluppo della capacità ventilatoria, degli scambi gassosi e della compliance polmonare. Peculiarità funzionali nelle diverse età della vita. Fase di transizione: completamento della maturazione polmonare nell'adolescenza.</w:t>
            </w:r>
          </w:p>
        </w:tc>
        <w:tc>
          <w:tcPr>
            <w:tcW w:w="1276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ind w:left="730" w:hanging="730"/>
              <w:jc w:val="both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 xml:space="preserve">BIO/09, </w:t>
            </w:r>
          </w:p>
          <w:p w:rsidR="00170ADD" w:rsidRPr="002852A0" w:rsidRDefault="00170ADD" w:rsidP="00957E10">
            <w:pPr>
              <w:suppressAutoHyphens/>
              <w:spacing w:line="240" w:lineRule="exact"/>
              <w:ind w:left="730" w:hanging="730"/>
              <w:jc w:val="both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MED/10</w:t>
            </w:r>
          </w:p>
          <w:p w:rsidR="00170ADD" w:rsidRPr="002852A0" w:rsidRDefault="00170ADD" w:rsidP="00957E10">
            <w:pPr>
              <w:suppressAutoHyphens/>
              <w:spacing w:line="240" w:lineRule="exact"/>
              <w:ind w:left="730" w:hanging="730"/>
              <w:jc w:val="both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MED/38</w:t>
            </w:r>
          </w:p>
        </w:tc>
        <w:tc>
          <w:tcPr>
            <w:tcW w:w="2273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12 + 38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sym w:font="Wingdings" w:char="F06F"/>
            </w:r>
          </w:p>
        </w:tc>
      </w:tr>
      <w:tr w:rsidR="00170ADD" w:rsidRPr="002852A0" w:rsidTr="00957E10">
        <w:tc>
          <w:tcPr>
            <w:tcW w:w="568" w:type="dxa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vAlign w:val="center"/>
          </w:tcPr>
          <w:p w:rsidR="00170ADD" w:rsidRPr="002852A0" w:rsidRDefault="00170ADD" w:rsidP="00957E10">
            <w:pPr>
              <w:suppressAutoHyphens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 xml:space="preserve">Meccanica respiratoria </w:t>
            </w:r>
          </w:p>
        </w:tc>
        <w:tc>
          <w:tcPr>
            <w:tcW w:w="3827" w:type="dxa"/>
            <w:vAlign w:val="center"/>
          </w:tcPr>
          <w:p w:rsidR="00170ADD" w:rsidRPr="002852A0" w:rsidRDefault="00170ADD" w:rsidP="00957E10">
            <w:pPr>
              <w:pStyle w:val="TableParagraph"/>
              <w:suppressAutoHyphens/>
              <w:kinsoku w:val="0"/>
              <w:overflowPunct w:val="0"/>
              <w:spacing w:line="263" w:lineRule="exact"/>
              <w:ind w:left="0"/>
              <w:jc w:val="both"/>
              <w:rPr>
                <w:rFonts w:ascii="Aptos Display" w:hAnsi="Aptos Display" w:cs="Aptos"/>
                <w:bCs/>
                <w:color w:val="002060"/>
                <w:sz w:val="20"/>
                <w:szCs w:val="20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</w:rPr>
              <w:t xml:space="preserve">Principi di meccanica respiratoria: compliance, resistenze, costanti di tempo. Lavoro respiratorio e costo energetico della ventilazione. Curve flusso-volume e pressione-volume. </w:t>
            </w:r>
          </w:p>
        </w:tc>
        <w:tc>
          <w:tcPr>
            <w:tcW w:w="1276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ind w:left="730" w:hanging="730"/>
              <w:jc w:val="both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BIO/09,</w:t>
            </w:r>
          </w:p>
          <w:p w:rsidR="00170ADD" w:rsidRPr="002852A0" w:rsidRDefault="00170ADD" w:rsidP="00957E10">
            <w:pPr>
              <w:suppressAutoHyphens/>
              <w:spacing w:line="240" w:lineRule="exact"/>
              <w:ind w:left="730" w:hanging="730"/>
              <w:jc w:val="both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MED/10</w:t>
            </w:r>
          </w:p>
        </w:tc>
        <w:tc>
          <w:tcPr>
            <w:tcW w:w="2273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12 + 38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sym w:font="Wingdings" w:char="F06F"/>
            </w:r>
          </w:p>
        </w:tc>
      </w:tr>
      <w:tr w:rsidR="00170ADD" w:rsidRPr="002852A0" w:rsidTr="00957E10">
        <w:trPr>
          <w:trHeight w:val="70"/>
        </w:trPr>
        <w:tc>
          <w:tcPr>
            <w:tcW w:w="568" w:type="dxa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vAlign w:val="center"/>
          </w:tcPr>
          <w:p w:rsidR="00170ADD" w:rsidRPr="002852A0" w:rsidRDefault="00170ADD" w:rsidP="00957E10">
            <w:pPr>
              <w:suppressAutoHyphens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Indagini funzionali</w:t>
            </w:r>
          </w:p>
          <w:p w:rsidR="00170ADD" w:rsidRPr="002852A0" w:rsidRDefault="00170ADD" w:rsidP="00957E10">
            <w:pPr>
              <w:suppressAutoHyphens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respiratorie di base (spirometria semplice,</w:t>
            </w:r>
          </w:p>
          <w:p w:rsidR="00170ADD" w:rsidRPr="002852A0" w:rsidRDefault="00170ADD" w:rsidP="00957E10">
            <w:pPr>
              <w:suppressAutoHyphens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curva flusso-volume e volumi polmonari)</w:t>
            </w:r>
          </w:p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bCs/>
                <w:color w:val="002060"/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bCs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Principi tecnici della spirometria. Esecuzione e interpretazione della spirometria semplice in età pediatrica e adulta. Valori di riferimento e interpretazione nelle diverse età.</w:t>
            </w:r>
          </w:p>
        </w:tc>
        <w:tc>
          <w:tcPr>
            <w:tcW w:w="1276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ind w:left="730" w:hanging="730"/>
              <w:jc w:val="both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MED/10</w:t>
            </w:r>
          </w:p>
          <w:p w:rsidR="00170ADD" w:rsidRPr="002852A0" w:rsidRDefault="00170ADD" w:rsidP="00957E10">
            <w:pPr>
              <w:suppressAutoHyphens/>
              <w:spacing w:line="240" w:lineRule="exact"/>
              <w:ind w:left="730" w:hanging="730"/>
              <w:rPr>
                <w:rFonts w:ascii="Aptos Display" w:hAnsi="Aptos Display" w:cs="Aptos"/>
                <w:bCs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MED/38</w:t>
            </w:r>
          </w:p>
        </w:tc>
        <w:tc>
          <w:tcPr>
            <w:tcW w:w="2273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 w:cs="Aptos"/>
                <w:bCs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12 + 38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sym w:font="Wingdings" w:char="F06F"/>
            </w:r>
          </w:p>
        </w:tc>
      </w:tr>
      <w:tr w:rsidR="00170ADD" w:rsidRPr="002852A0" w:rsidTr="00957E10">
        <w:tc>
          <w:tcPr>
            <w:tcW w:w="568" w:type="dxa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559" w:type="dxa"/>
            <w:vAlign w:val="center"/>
          </w:tcPr>
          <w:p w:rsidR="00170ADD" w:rsidRPr="002852A0" w:rsidRDefault="00170ADD" w:rsidP="00957E10">
            <w:pPr>
              <w:suppressAutoHyphens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Indagini funzionali respiratorie globali (pletismografia corporea, misura dei volumi polmonari con tecniche di diluizione dei gas)</w:t>
            </w:r>
          </w:p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bCs/>
                <w:color w:val="002060"/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bCs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Principi tecnici della spirometria globale. Esecuzione e interpretazione della spirometria globale in età pediatrica e adulta. Valori di riferimento e interpretazione nelle diverse età.</w:t>
            </w:r>
          </w:p>
        </w:tc>
        <w:tc>
          <w:tcPr>
            <w:tcW w:w="1276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ind w:left="730" w:hanging="730"/>
              <w:jc w:val="both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MED/10</w:t>
            </w:r>
          </w:p>
          <w:p w:rsidR="00170ADD" w:rsidRPr="002852A0" w:rsidRDefault="00170ADD" w:rsidP="00957E10">
            <w:pPr>
              <w:suppressAutoHyphens/>
              <w:spacing w:line="240" w:lineRule="exact"/>
              <w:ind w:left="730" w:hanging="730"/>
              <w:jc w:val="both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MED/38</w:t>
            </w:r>
          </w:p>
        </w:tc>
        <w:tc>
          <w:tcPr>
            <w:tcW w:w="2273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12 + 38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sym w:font="Wingdings" w:char="F06F"/>
            </w:r>
          </w:p>
        </w:tc>
      </w:tr>
      <w:tr w:rsidR="00170ADD" w:rsidRPr="002852A0" w:rsidTr="00957E10">
        <w:tc>
          <w:tcPr>
            <w:tcW w:w="568" w:type="dxa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b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vAlign w:val="center"/>
          </w:tcPr>
          <w:p w:rsidR="00170ADD" w:rsidRPr="002852A0" w:rsidRDefault="00170ADD" w:rsidP="00957E10">
            <w:pPr>
              <w:suppressAutoHyphens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Test di diffusione alveolo-capillare</w:t>
            </w:r>
          </w:p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bCs/>
                <w:color w:val="002060"/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  <w:vAlign w:val="center"/>
          </w:tcPr>
          <w:p w:rsidR="00170ADD" w:rsidRPr="002852A0" w:rsidRDefault="00170ADD" w:rsidP="00957E10">
            <w:pPr>
              <w:pStyle w:val="TableParagraph"/>
              <w:suppressAutoHyphens/>
              <w:kinsoku w:val="0"/>
              <w:overflowPunct w:val="0"/>
              <w:ind w:left="0" w:right="190"/>
              <w:jc w:val="both"/>
              <w:rPr>
                <w:rFonts w:ascii="Aptos Display" w:hAnsi="Aptos Display" w:cs="Aptos"/>
                <w:bCs/>
                <w:color w:val="002060"/>
                <w:sz w:val="20"/>
                <w:szCs w:val="20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</w:rPr>
              <w:t>Principi fisiopatologici della diffusione. Tecnica di esecuzione del test DLCO in età pediatrica e adulta. Interpretazione dei risultati nelle diverse età. Applicazioni cliniche nelle malattie interstiziali, vascolari polmonari e nell'enfisema.</w:t>
            </w:r>
          </w:p>
        </w:tc>
        <w:tc>
          <w:tcPr>
            <w:tcW w:w="1276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ind w:left="730" w:hanging="730"/>
              <w:jc w:val="both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MED/10</w:t>
            </w:r>
          </w:p>
          <w:p w:rsidR="00170ADD" w:rsidRPr="002852A0" w:rsidRDefault="00170ADD" w:rsidP="00957E10">
            <w:pPr>
              <w:suppressAutoHyphens/>
              <w:spacing w:line="240" w:lineRule="exact"/>
              <w:ind w:left="730" w:hanging="730"/>
              <w:jc w:val="both"/>
              <w:rPr>
                <w:rFonts w:ascii="Aptos Display" w:hAnsi="Aptos Display" w:cs="Aptos"/>
                <w:bCs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MED/38</w:t>
            </w:r>
          </w:p>
        </w:tc>
        <w:tc>
          <w:tcPr>
            <w:tcW w:w="2273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 w:cs="Aptos"/>
                <w:bCs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12 + 38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sym w:font="Wingdings" w:char="F06F"/>
            </w:r>
          </w:p>
        </w:tc>
      </w:tr>
      <w:tr w:rsidR="00170ADD" w:rsidRPr="002852A0" w:rsidTr="00957E10">
        <w:tc>
          <w:tcPr>
            <w:tcW w:w="568" w:type="dxa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vAlign w:val="center"/>
          </w:tcPr>
          <w:p w:rsidR="00170ADD" w:rsidRPr="002852A0" w:rsidRDefault="00170ADD" w:rsidP="00957E10">
            <w:pPr>
              <w:suppressAutoHyphens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Valutazione della forza dei muscoli respiratori</w:t>
            </w:r>
          </w:p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  <w:vAlign w:val="center"/>
          </w:tcPr>
          <w:p w:rsidR="00170ADD" w:rsidRPr="002852A0" w:rsidRDefault="00170ADD" w:rsidP="00957E10">
            <w:pPr>
              <w:pStyle w:val="TableParagraph"/>
              <w:suppressAutoHyphens/>
              <w:kinsoku w:val="0"/>
              <w:overflowPunct w:val="0"/>
              <w:ind w:left="0" w:right="190"/>
              <w:jc w:val="both"/>
              <w:rPr>
                <w:rFonts w:ascii="Aptos Display" w:hAnsi="Aptos Display" w:cs="Aptos"/>
                <w:color w:val="002060"/>
                <w:sz w:val="20"/>
                <w:szCs w:val="20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</w:rPr>
              <w:t>Valutazione funzionale dei muscoli respiratori età-dipendente. Misurazione delle pressioni massimali (MIP, MEP, SNIP) nel bambino e nell'adulto. Test di resistenza dei muscoli respiratori. Applicazioni cliniche nelle malattie neuromuscolari, BPCO e patologie restrittive.</w:t>
            </w:r>
          </w:p>
        </w:tc>
        <w:tc>
          <w:tcPr>
            <w:tcW w:w="1276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MED/10, MED/26, MED/38</w:t>
            </w:r>
          </w:p>
        </w:tc>
        <w:tc>
          <w:tcPr>
            <w:tcW w:w="2273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12 + 38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sym w:font="Wingdings" w:char="F06F"/>
            </w:r>
          </w:p>
        </w:tc>
      </w:tr>
      <w:tr w:rsidR="00170ADD" w:rsidRPr="002852A0" w:rsidTr="00957E10">
        <w:tc>
          <w:tcPr>
            <w:tcW w:w="568" w:type="dxa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59" w:type="dxa"/>
            <w:vAlign w:val="center"/>
          </w:tcPr>
          <w:p w:rsidR="00170ADD" w:rsidRPr="002852A0" w:rsidRDefault="00170ADD" w:rsidP="00957E10">
            <w:pPr>
              <w:suppressAutoHyphens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Test da sforzo cardiopolmonare (CPET)</w:t>
            </w:r>
          </w:p>
        </w:tc>
        <w:tc>
          <w:tcPr>
            <w:tcW w:w="3827" w:type="dxa"/>
            <w:vAlign w:val="center"/>
          </w:tcPr>
          <w:p w:rsidR="00170ADD" w:rsidRPr="002852A0" w:rsidRDefault="00170ADD" w:rsidP="00957E10">
            <w:pPr>
              <w:pStyle w:val="TableParagraph"/>
              <w:suppressAutoHyphens/>
              <w:kinsoku w:val="0"/>
              <w:overflowPunct w:val="0"/>
              <w:ind w:right="190"/>
              <w:jc w:val="both"/>
              <w:rPr>
                <w:rFonts w:ascii="Aptos Display" w:hAnsi="Aptos Display" w:cs="Aptos"/>
                <w:color w:val="002060"/>
                <w:sz w:val="20"/>
                <w:szCs w:val="20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</w:rPr>
              <w:t>Principi fisiologici del CPET. Protocolli di esecuzione età-specifici. Valutazione integrata cardiorespiratoria nel bambino e nell'adulto. Interpretazione dei parametri metabolici e ventilatori. Applicazioni cliniche, diagnostiche e prognostiche.</w:t>
            </w:r>
          </w:p>
        </w:tc>
        <w:tc>
          <w:tcPr>
            <w:tcW w:w="1276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MED/10, MED/11, MED/38</w:t>
            </w:r>
          </w:p>
        </w:tc>
        <w:tc>
          <w:tcPr>
            <w:tcW w:w="2273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12 + 38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sym w:font="Wingdings" w:char="F06F"/>
            </w:r>
          </w:p>
        </w:tc>
      </w:tr>
      <w:tr w:rsidR="00170ADD" w:rsidRPr="002852A0" w:rsidTr="00957E10">
        <w:tc>
          <w:tcPr>
            <w:tcW w:w="568" w:type="dxa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vAlign w:val="center"/>
          </w:tcPr>
          <w:p w:rsidR="00170ADD" w:rsidRPr="002852A0" w:rsidRDefault="00170ADD" w:rsidP="00957E10">
            <w:pPr>
              <w:suppressAutoHyphens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Polisonnografia e disturbi respiratori del sonno</w:t>
            </w:r>
          </w:p>
          <w:p w:rsidR="00170ADD" w:rsidRPr="002852A0" w:rsidRDefault="00170ADD" w:rsidP="00957E10">
            <w:pPr>
              <w:suppressAutoHyphens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  <w:vAlign w:val="center"/>
          </w:tcPr>
          <w:p w:rsidR="00170ADD" w:rsidRPr="002852A0" w:rsidRDefault="00170ADD" w:rsidP="00957E10">
            <w:pPr>
              <w:pStyle w:val="TableParagraph"/>
              <w:suppressAutoHyphens/>
              <w:kinsoku w:val="0"/>
              <w:overflowPunct w:val="0"/>
              <w:ind w:right="190"/>
              <w:jc w:val="both"/>
              <w:rPr>
                <w:rFonts w:ascii="Aptos Display" w:hAnsi="Aptos Display"/>
                <w:color w:val="002060"/>
                <w:sz w:val="20"/>
                <w:szCs w:val="20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</w:rPr>
              <w:t>Fisiologia del sonno età-dipendente. Sindrome delle apnee ostruttive (OSAS) nel bambino e nell'adulto: differenze fisiopatologiche. Tecnica polisonnografica e monitoraggi cardiorespiratori età-specifici. Saturimetria notturna. Interpretazione dei tracciati. Terapia con CPAP e altre opzioni terapeutiche.</w:t>
            </w:r>
          </w:p>
        </w:tc>
        <w:tc>
          <w:tcPr>
            <w:tcW w:w="1276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MED/10, MED/26, MED/38</w:t>
            </w:r>
          </w:p>
        </w:tc>
        <w:tc>
          <w:tcPr>
            <w:tcW w:w="2273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12 + 38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sym w:font="Wingdings" w:char="F06F"/>
            </w:r>
          </w:p>
        </w:tc>
      </w:tr>
      <w:tr w:rsidR="00170ADD" w:rsidRPr="002852A0" w:rsidTr="00957E10">
        <w:tc>
          <w:tcPr>
            <w:tcW w:w="568" w:type="dxa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559" w:type="dxa"/>
            <w:vAlign w:val="center"/>
          </w:tcPr>
          <w:p w:rsidR="00170ADD" w:rsidRPr="002852A0" w:rsidRDefault="00170ADD" w:rsidP="00957E10">
            <w:pPr>
              <w:suppressAutoHyphens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Prove di funzionalità respiratoria nelle patologie acute e nella medicina perioperatoria</w:t>
            </w:r>
          </w:p>
          <w:p w:rsidR="00170ADD" w:rsidRPr="002852A0" w:rsidRDefault="00170ADD" w:rsidP="00957E10">
            <w:pPr>
              <w:suppressAutoHyphens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  <w:vAlign w:val="center"/>
          </w:tcPr>
          <w:p w:rsidR="00170ADD" w:rsidRPr="002852A0" w:rsidRDefault="00170ADD" w:rsidP="00957E10">
            <w:pPr>
              <w:pStyle w:val="TableParagraph"/>
              <w:suppressAutoHyphens/>
              <w:kinsoku w:val="0"/>
              <w:overflowPunct w:val="0"/>
              <w:ind w:right="190"/>
              <w:jc w:val="both"/>
              <w:rPr>
                <w:rFonts w:ascii="Aptos Display" w:hAnsi="Aptos Display"/>
                <w:color w:val="002060"/>
                <w:sz w:val="20"/>
                <w:szCs w:val="20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</w:rPr>
              <w:t>Valutazione funzionale respiratoria nelle patologie acute. Prove di funzionalità respiratoria nella valutazione preoperatoria. Stima del rischio chirurgico. Follow-up funzionale post-chirurgico. Applicazioni in chirurgia toracica, addominale e bariatrica.</w:t>
            </w:r>
          </w:p>
        </w:tc>
        <w:tc>
          <w:tcPr>
            <w:tcW w:w="1276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MED/10, MED/18, MED/41</w:t>
            </w:r>
          </w:p>
        </w:tc>
        <w:tc>
          <w:tcPr>
            <w:tcW w:w="2273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12 + 38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sym w:font="Wingdings" w:char="F06F"/>
            </w:r>
          </w:p>
        </w:tc>
      </w:tr>
      <w:tr w:rsidR="00170ADD" w:rsidRPr="002852A0" w:rsidTr="00957E10">
        <w:tc>
          <w:tcPr>
            <w:tcW w:w="568" w:type="dxa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vAlign w:val="center"/>
          </w:tcPr>
          <w:p w:rsidR="00170ADD" w:rsidRPr="002852A0" w:rsidRDefault="00170ADD" w:rsidP="00957E10">
            <w:pPr>
              <w:suppressAutoHyphens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Riabilitazione respiratoria età-dipendente</w:t>
            </w:r>
          </w:p>
          <w:p w:rsidR="00170ADD" w:rsidRPr="002852A0" w:rsidRDefault="00170ADD" w:rsidP="00957E10">
            <w:pPr>
              <w:suppressAutoHyphens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  <w:vAlign w:val="center"/>
          </w:tcPr>
          <w:p w:rsidR="00170ADD" w:rsidRPr="002852A0" w:rsidRDefault="00170ADD" w:rsidP="00957E10">
            <w:pPr>
              <w:pStyle w:val="TableParagraph"/>
              <w:suppressAutoHyphens/>
              <w:kinsoku w:val="0"/>
              <w:overflowPunct w:val="0"/>
              <w:ind w:right="190"/>
              <w:jc w:val="both"/>
              <w:rPr>
                <w:rFonts w:ascii="Aptos Display" w:hAnsi="Aptos Display"/>
                <w:color w:val="002060"/>
                <w:sz w:val="20"/>
                <w:szCs w:val="20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</w:rPr>
              <w:t>Programmi di riabilitazione respiratoria nel bambino e nell'adulto. Valutazione funzionale pre e post riabilitazione. Training muscolare respiratorio. Fisioterapia respiratoria età-specifica. Outcome funzionali e qualità di vita.</w:t>
            </w:r>
          </w:p>
        </w:tc>
        <w:tc>
          <w:tcPr>
            <w:tcW w:w="1276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MED/10, MED/34, MED/38</w:t>
            </w:r>
          </w:p>
        </w:tc>
        <w:tc>
          <w:tcPr>
            <w:tcW w:w="2273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12 + 38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sym w:font="Wingdings" w:char="F06F"/>
            </w:r>
          </w:p>
        </w:tc>
      </w:tr>
      <w:tr w:rsidR="00170ADD" w:rsidRPr="002852A0" w:rsidTr="00957E10">
        <w:tc>
          <w:tcPr>
            <w:tcW w:w="568" w:type="dxa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 w:cs="Aptos"/>
                <w:color w:val="00206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559" w:type="dxa"/>
            <w:vAlign w:val="center"/>
          </w:tcPr>
          <w:p w:rsidR="00170ADD" w:rsidRPr="002852A0" w:rsidRDefault="00170ADD" w:rsidP="00957E10">
            <w:pPr>
              <w:suppressAutoHyphens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Intelligenza artificiale e machine learning nell'interpretazione funzionale respiratoria</w:t>
            </w:r>
          </w:p>
          <w:p w:rsidR="00170ADD" w:rsidRPr="002852A0" w:rsidRDefault="00170ADD" w:rsidP="00957E10">
            <w:pPr>
              <w:suppressAutoHyphens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  <w:vAlign w:val="center"/>
          </w:tcPr>
          <w:p w:rsidR="00170ADD" w:rsidRPr="002852A0" w:rsidRDefault="00170ADD" w:rsidP="00957E10">
            <w:pPr>
              <w:pStyle w:val="TableParagraph"/>
              <w:suppressAutoHyphens/>
              <w:kinsoku w:val="0"/>
              <w:overflowPunct w:val="0"/>
              <w:ind w:right="190"/>
              <w:jc w:val="both"/>
              <w:rPr>
                <w:rFonts w:ascii="Aptos Display" w:hAnsi="Aptos Display"/>
                <w:color w:val="002060"/>
                <w:sz w:val="20"/>
                <w:szCs w:val="20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</w:rPr>
              <w:t>Introduzione all'intelligenza artificiale e machine learning applicati alla medicina respiratoria. Algoritmi di pattern recognition nelle curve spirometriche e nei tracciati polisonnografici. Sistemi di supporto decisionale basati su AI per l'interpretazione dei test funzionali. Modelli predittivi e prognostici. Integrazione di dati multiparametrici. Limiti, validazione e aspetti etici dell'utilizzo dell'IA. Prospettive future nella refertazione automatizzata e personalizzazione diagnostica.</w:t>
            </w:r>
          </w:p>
        </w:tc>
        <w:tc>
          <w:tcPr>
            <w:tcW w:w="1276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both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MED/10, INF/01, MED/01</w:t>
            </w:r>
          </w:p>
        </w:tc>
        <w:tc>
          <w:tcPr>
            <w:tcW w:w="2273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6 + 19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704" w:type="dxa"/>
            <w:vAlign w:val="center"/>
          </w:tcPr>
          <w:p w:rsidR="00170ADD" w:rsidRPr="002852A0" w:rsidRDefault="00170ADD" w:rsidP="00957E10">
            <w:pPr>
              <w:suppressAutoHyphens/>
              <w:spacing w:line="240" w:lineRule="exact"/>
              <w:jc w:val="center"/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</w:pPr>
            <w:r w:rsidRPr="002852A0">
              <w:rPr>
                <w:rFonts w:ascii="Aptos Display" w:hAnsi="Aptos Display"/>
                <w:color w:val="002060"/>
                <w:sz w:val="20"/>
                <w:szCs w:val="20"/>
                <w:lang w:eastAsia="it-IT"/>
              </w:rPr>
              <w:sym w:font="Wingdings" w:char="F06F"/>
            </w:r>
          </w:p>
        </w:tc>
      </w:tr>
      <w:bookmarkEnd w:id="0"/>
      <w:bookmarkEnd w:id="1"/>
    </w:tbl>
    <w:p w:rsidR="00170ADD" w:rsidRPr="002852A0" w:rsidRDefault="00170ADD" w:rsidP="00044514">
      <w:pPr>
        <w:pStyle w:val="Default"/>
        <w:jc w:val="both"/>
        <w:rPr>
          <w:rFonts w:ascii="Aptos Display" w:hAnsi="Aptos Display"/>
          <w:b/>
          <w:bCs/>
          <w:color w:val="002060"/>
          <w:sz w:val="20"/>
          <w:szCs w:val="20"/>
        </w:rPr>
      </w:pPr>
    </w:p>
    <w:p w:rsidR="00170ADD" w:rsidRPr="002852A0" w:rsidRDefault="00170ADD">
      <w:pPr>
        <w:rPr>
          <w:color w:val="002060"/>
        </w:rPr>
      </w:pPr>
    </w:p>
    <w:sectPr w:rsidR="00170ADD" w:rsidRPr="002852A0" w:rsidSect="007E3E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4514"/>
    <w:rsid w:val="00044514"/>
    <w:rsid w:val="000E190F"/>
    <w:rsid w:val="00170ADD"/>
    <w:rsid w:val="002852A0"/>
    <w:rsid w:val="002B4B22"/>
    <w:rsid w:val="00414D22"/>
    <w:rsid w:val="00533B95"/>
    <w:rsid w:val="005C69C2"/>
    <w:rsid w:val="00691527"/>
    <w:rsid w:val="00795D40"/>
    <w:rsid w:val="007E3E6F"/>
    <w:rsid w:val="00957E10"/>
    <w:rsid w:val="00B94A34"/>
    <w:rsid w:val="00BE462B"/>
    <w:rsid w:val="00CD4679"/>
    <w:rsid w:val="00D50859"/>
    <w:rsid w:val="00E91349"/>
    <w:rsid w:val="00F4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44514"/>
    <w:pPr>
      <w:spacing w:line="276" w:lineRule="auto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44514"/>
    <w:pPr>
      <w:keepNext/>
      <w:keepLines/>
      <w:spacing w:before="360" w:after="80" w:line="278" w:lineRule="auto"/>
      <w:outlineLvl w:val="0"/>
    </w:pPr>
    <w:rPr>
      <w:rFonts w:ascii="Aptos Display" w:hAnsi="Aptos Display"/>
      <w:color w:val="0F4761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4514"/>
    <w:pPr>
      <w:keepNext/>
      <w:keepLines/>
      <w:spacing w:before="160" w:after="80" w:line="278" w:lineRule="auto"/>
      <w:outlineLvl w:val="1"/>
    </w:pPr>
    <w:rPr>
      <w:rFonts w:ascii="Aptos Display" w:hAnsi="Aptos Display"/>
      <w:color w:val="0F4761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44514"/>
    <w:pPr>
      <w:keepNext/>
      <w:keepLines/>
      <w:spacing w:before="160" w:after="80" w:line="278" w:lineRule="auto"/>
      <w:outlineLvl w:val="2"/>
    </w:pPr>
    <w:rPr>
      <w:rFonts w:ascii="Aptos" w:hAnsi="Aptos"/>
      <w:color w:val="0F4761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4514"/>
    <w:pPr>
      <w:keepNext/>
      <w:keepLines/>
      <w:spacing w:before="80" w:after="40" w:line="278" w:lineRule="auto"/>
      <w:outlineLvl w:val="3"/>
    </w:pPr>
    <w:rPr>
      <w:rFonts w:ascii="Aptos" w:hAnsi="Aptos"/>
      <w:i/>
      <w:iCs/>
      <w:color w:val="0F4761"/>
      <w:kern w:val="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44514"/>
    <w:pPr>
      <w:keepNext/>
      <w:keepLines/>
      <w:spacing w:before="80" w:after="40" w:line="278" w:lineRule="auto"/>
      <w:outlineLvl w:val="4"/>
    </w:pPr>
    <w:rPr>
      <w:rFonts w:ascii="Aptos" w:hAnsi="Aptos"/>
      <w:color w:val="0F4761"/>
      <w:kern w:val="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44514"/>
    <w:pPr>
      <w:keepNext/>
      <w:keepLines/>
      <w:spacing w:before="40" w:line="278" w:lineRule="auto"/>
      <w:outlineLvl w:val="5"/>
    </w:pPr>
    <w:rPr>
      <w:rFonts w:ascii="Aptos" w:hAnsi="Aptos"/>
      <w:i/>
      <w:iCs/>
      <w:color w:val="595959"/>
      <w:kern w:val="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44514"/>
    <w:pPr>
      <w:keepNext/>
      <w:keepLines/>
      <w:spacing w:before="40" w:line="278" w:lineRule="auto"/>
      <w:outlineLvl w:val="6"/>
    </w:pPr>
    <w:rPr>
      <w:rFonts w:ascii="Aptos" w:hAnsi="Aptos"/>
      <w:color w:val="595959"/>
      <w:kern w:val="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44514"/>
    <w:pPr>
      <w:keepNext/>
      <w:keepLines/>
      <w:spacing w:line="278" w:lineRule="auto"/>
      <w:outlineLvl w:val="7"/>
    </w:pPr>
    <w:rPr>
      <w:rFonts w:ascii="Aptos" w:hAnsi="Aptos"/>
      <w:i/>
      <w:iCs/>
      <w:color w:val="272727"/>
      <w:kern w:val="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44514"/>
    <w:pPr>
      <w:keepNext/>
      <w:keepLines/>
      <w:spacing w:line="278" w:lineRule="auto"/>
      <w:outlineLvl w:val="8"/>
    </w:pPr>
    <w:rPr>
      <w:rFonts w:ascii="Aptos" w:hAnsi="Aptos"/>
      <w:color w:val="272727"/>
      <w:kern w:val="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44514"/>
    <w:rPr>
      <w:rFonts w:ascii="Aptos Display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44514"/>
    <w:rPr>
      <w:rFonts w:ascii="Aptos Display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44514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44514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44514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44514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44514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44514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44514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044514"/>
    <w:pPr>
      <w:spacing w:after="80" w:line="240" w:lineRule="auto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044514"/>
    <w:rPr>
      <w:rFonts w:ascii="Aptos Display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044514"/>
    <w:pPr>
      <w:numPr>
        <w:ilvl w:val="1"/>
      </w:numPr>
      <w:spacing w:after="160" w:line="278" w:lineRule="auto"/>
    </w:pPr>
    <w:rPr>
      <w:rFonts w:ascii="Aptos" w:hAnsi="Aptos"/>
      <w:color w:val="595959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44514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044514"/>
    <w:pPr>
      <w:spacing w:before="160" w:after="160" w:line="278" w:lineRule="auto"/>
      <w:jc w:val="center"/>
    </w:pPr>
    <w:rPr>
      <w:rFonts w:ascii="Aptos" w:eastAsia="Aptos" w:hAnsi="Aptos"/>
      <w:i/>
      <w:iCs/>
      <w:color w:val="404040"/>
      <w:kern w:val="2"/>
    </w:rPr>
  </w:style>
  <w:style w:type="character" w:customStyle="1" w:styleId="QuoteChar">
    <w:name w:val="Quote Char"/>
    <w:basedOn w:val="DefaultParagraphFont"/>
    <w:link w:val="Quote"/>
    <w:uiPriority w:val="99"/>
    <w:locked/>
    <w:rsid w:val="00044514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044514"/>
    <w:pPr>
      <w:spacing w:after="160" w:line="278" w:lineRule="auto"/>
      <w:ind w:left="720"/>
      <w:contextualSpacing/>
    </w:pPr>
    <w:rPr>
      <w:rFonts w:ascii="Aptos" w:eastAsia="Aptos" w:hAnsi="Aptos"/>
      <w:kern w:val="2"/>
    </w:rPr>
  </w:style>
  <w:style w:type="character" w:styleId="IntenseEmphasis">
    <w:name w:val="Intense Emphasis"/>
    <w:basedOn w:val="DefaultParagraphFont"/>
    <w:uiPriority w:val="99"/>
    <w:qFormat/>
    <w:rsid w:val="00044514"/>
    <w:rPr>
      <w:rFonts w:cs="Times New Roman"/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44514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44514"/>
    <w:rPr>
      <w:rFonts w:cs="Times New Roman"/>
      <w:i/>
      <w:iCs/>
      <w:color w:val="0F4761"/>
    </w:rPr>
  </w:style>
  <w:style w:type="character" w:styleId="IntenseReference">
    <w:name w:val="Intense Reference"/>
    <w:basedOn w:val="DefaultParagraphFont"/>
    <w:uiPriority w:val="99"/>
    <w:qFormat/>
    <w:rsid w:val="00044514"/>
    <w:rPr>
      <w:rFonts w:cs="Times New Roman"/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99"/>
    <w:rsid w:val="00044514"/>
    <w:pPr>
      <w:suppressAutoHyphens/>
      <w:spacing w:line="276" w:lineRule="auto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4451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99"/>
    <w:rsid w:val="00044514"/>
    <w:pPr>
      <w:widowControl w:val="0"/>
      <w:autoSpaceDE w:val="0"/>
      <w:autoSpaceDN w:val="0"/>
      <w:adjustRightInd w:val="0"/>
      <w:spacing w:line="240" w:lineRule="auto"/>
      <w:ind w:left="112"/>
    </w:pPr>
    <w:rPr>
      <w:lang w:eastAsia="it-IT"/>
    </w:rPr>
  </w:style>
  <w:style w:type="character" w:styleId="PlaceholderText">
    <w:name w:val="Placeholder Text"/>
    <w:basedOn w:val="DefaultParagraphFont"/>
    <w:uiPriority w:val="99"/>
    <w:semiHidden/>
    <w:rsid w:val="00795D40"/>
    <w:rPr>
      <w:rFonts w:cs="Times New Roman"/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3</Pages>
  <Words>842</Words>
  <Characters>4801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Avenoso</dc:creator>
  <cp:keywords/>
  <dc:description/>
  <cp:lastModifiedBy>user</cp:lastModifiedBy>
  <cp:revision>5</cp:revision>
  <dcterms:created xsi:type="dcterms:W3CDTF">2026-08-04T10:56:00Z</dcterms:created>
  <dcterms:modified xsi:type="dcterms:W3CDTF">2026-08-04T12:28:00Z</dcterms:modified>
</cp:coreProperties>
</file>